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3659"/>
        <w:gridCol w:w="2981"/>
      </w:tblGrid>
      <w:tr w:rsidR="00983272" w:rsidRPr="00983272" w14:paraId="7254C6EF" w14:textId="77777777" w:rsidTr="00F15923">
        <w:trPr>
          <w:trHeight w:val="3681"/>
        </w:trPr>
        <w:tc>
          <w:tcPr>
            <w:tcW w:w="2720" w:type="dxa"/>
            <w:vMerge w:val="restart"/>
            <w:shd w:val="clear" w:color="auto" w:fill="auto"/>
          </w:tcPr>
          <w:p w14:paraId="68139522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83272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​​</w:t>
            </w:r>
            <w:r w:rsidRPr="00983272">
              <w:rPr>
                <w:rFonts w:ascii="Georgia Pro Black" w:eastAsia="Times New Roman" w:hAnsi="Georgia Pro Black" w:cs="Segoe UI"/>
                <w:color w:val="000000"/>
                <w:kern w:val="0"/>
                <w:sz w:val="52"/>
                <w:szCs w:val="52"/>
                <w:lang w:val="en-US"/>
                <w14:ligatures w14:val="none"/>
              </w:rPr>
              <w:t>Jigawa State: A Success Story</w:t>
            </w:r>
            <w:r w:rsidRPr="00983272">
              <w:rPr>
                <w:rFonts w:ascii="Baskerville Old Face" w:eastAsia="Times New Roman" w:hAnsi="Baskerville Old Face" w:cs="Segoe UI"/>
                <w:kern w:val="0"/>
                <w14:ligatures w14:val="none"/>
              </w:rPr>
              <w:t> </w:t>
            </w:r>
          </w:p>
          <w:p w14:paraId="524D362E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83272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​​</w:t>
            </w:r>
            <w:r w:rsidRPr="00983272">
              <w:rPr>
                <w:rFonts w:ascii="Baskerville Old Face" w:eastAsia="Times New Roman" w:hAnsi="Baskerville Old Face" w:cs="Segoe UI"/>
                <w:kern w:val="0"/>
                <w:lang w:val="en-US"/>
                <w14:ligatures w14:val="none"/>
              </w:rPr>
              <w:t>by Diosa Woods</w:t>
            </w:r>
            <w:r w:rsidRPr="00983272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​</w:t>
            </w:r>
            <w:r w:rsidRPr="00983272">
              <w:rPr>
                <w:rFonts w:ascii="Baskerville Old Face" w:eastAsia="Times New Roman" w:hAnsi="Baskerville Old Face" w:cs="Segoe UI"/>
                <w:kern w:val="0"/>
                <w14:ligatures w14:val="none"/>
              </w:rPr>
              <w:t> </w:t>
            </w:r>
          </w:p>
          <w:p w14:paraId="77247413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8327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val="en-US"/>
                <w14:ligatures w14:val="none"/>
              </w:rPr>
              <w:t>​</w:t>
            </w:r>
            <w:r w:rsidRPr="00983272">
              <w:rPr>
                <w:rFonts w:ascii="Georgia Pro Black" w:eastAsia="Times New Roman" w:hAnsi="Georgia Pro Black" w:cs="Segoe UI"/>
                <w:kern w:val="0"/>
                <w:sz w:val="32"/>
                <w:szCs w:val="32"/>
                <w:lang w:val="en-US"/>
                <w14:ligatures w14:val="none"/>
              </w:rPr>
              <w:t xml:space="preserve"> </w:t>
            </w:r>
            <w:r w:rsidRPr="00983272">
              <w:rPr>
                <w:rFonts w:ascii="Georgia Pro Black" w:eastAsia="Times New Roman" w:hAnsi="Georgia Pro Black" w:cs="Segoe UI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  <w:p w14:paraId="4C85F649" w14:textId="77777777" w:rsidR="00983272" w:rsidRDefault="00983272" w:rsidP="00983272">
            <w:pPr>
              <w:textAlignment w:val="baseline"/>
              <w:rPr>
                <w:rFonts w:ascii="Baskerville Old Face" w:eastAsia="Times New Roman" w:hAnsi="Baskerville Old Face" w:cs="Segoe UI"/>
                <w:kern w:val="0"/>
                <w14:ligatures w14:val="none"/>
              </w:rPr>
            </w:pPr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​Nestled in the northern part of Nigeria, Jigawa state is one of the 36 states of Nigeria battling malnutrition. </w:t>
            </w:r>
            <w:r w:rsidRPr="00983272">
              <w:rPr>
                <w:rFonts w:ascii="Baskerville Old Face" w:eastAsia="Times New Roman" w:hAnsi="Baskerville Old Face" w:cs="Segoe UI"/>
                <w:kern w:val="0"/>
                <w14:ligatures w14:val="none"/>
              </w:rPr>
              <w:t> </w:t>
            </w:r>
          </w:p>
          <w:p w14:paraId="59993E6B" w14:textId="77777777" w:rsidR="00F15923" w:rsidRPr="00983272" w:rsidRDefault="00F15923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  <w:p w14:paraId="4A463240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​In the country, currently, out of an estimated 35 million children under 5 years:</w:t>
            </w:r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  <w:p w14:paraId="02029207" w14:textId="77777777" w:rsidR="00983272" w:rsidRPr="00983272" w:rsidRDefault="00983272" w:rsidP="00983272">
            <w:pPr>
              <w:pStyle w:val="ListParagraph"/>
              <w:numPr>
                <w:ilvl w:val="0"/>
                <w:numId w:val="4"/>
              </w:numPr>
              <w:ind w:left="142" w:hanging="142"/>
              <w:textAlignment w:val="baseline"/>
              <w:rPr>
                <w:rFonts w:ascii="Baskerville Old Face" w:eastAsia="Times New Roman" w:hAnsi="Baskerville Old Face" w:cs="Segoe UI"/>
                <w:kern w:val="0"/>
                <w14:ligatures w14:val="none"/>
              </w:rPr>
            </w:pPr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~12 million are stunted (too short for their age) </w:t>
            </w:r>
            <w:r w:rsidRPr="00983272">
              <w:rPr>
                <w:rFonts w:ascii="Baskerville Old Face" w:eastAsia="Times New Roman" w:hAnsi="Baskerville Old Face" w:cs="Segoe UI"/>
                <w:kern w:val="0"/>
                <w14:ligatures w14:val="none"/>
              </w:rPr>
              <w:t> </w:t>
            </w:r>
          </w:p>
          <w:p w14:paraId="37A8C2AD" w14:textId="77777777" w:rsidR="00983272" w:rsidRPr="00983272" w:rsidRDefault="00983272" w:rsidP="00983272">
            <w:pPr>
              <w:pStyle w:val="ListParagraph"/>
              <w:numPr>
                <w:ilvl w:val="0"/>
                <w:numId w:val="4"/>
              </w:numPr>
              <w:ind w:left="142" w:hanging="142"/>
              <w:textAlignment w:val="baseline"/>
              <w:rPr>
                <w:rFonts w:ascii="Baskerville Old Face" w:eastAsia="Times New Roman" w:hAnsi="Baskerville Old Face" w:cs="Segoe UI"/>
                <w:kern w:val="0"/>
                <w14:ligatures w14:val="none"/>
              </w:rPr>
            </w:pPr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~9 million are wasted (too thin for their height)</w:t>
            </w:r>
            <w:r w:rsidRPr="00983272">
              <w:rPr>
                <w:rFonts w:ascii="Baskerville Old Face" w:eastAsia="Times New Roman" w:hAnsi="Baskerville Old Face" w:cs="Segoe UI"/>
                <w:kern w:val="0"/>
                <w14:ligatures w14:val="none"/>
              </w:rPr>
              <w:t> </w:t>
            </w:r>
          </w:p>
          <w:p w14:paraId="6041402A" w14:textId="77777777" w:rsidR="00983272" w:rsidRPr="00983272" w:rsidRDefault="00983272" w:rsidP="00983272">
            <w:pPr>
              <w:pStyle w:val="ListParagraph"/>
              <w:numPr>
                <w:ilvl w:val="0"/>
                <w:numId w:val="4"/>
              </w:numPr>
              <w:ind w:left="142" w:hanging="142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~23.5 million are </w:t>
            </w:r>
            <w:proofErr w:type="gramStart"/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anemic</w:t>
            </w:r>
            <w:proofErr w:type="gramEnd"/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  <w:p w14:paraId="42476985" w14:textId="66FC62F0" w:rsidR="00983272" w:rsidRPr="00F15923" w:rsidRDefault="00983272" w:rsidP="00F15923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F159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Out of an estimated 7.8 million pregnant women, 4.5 million are anemic. </w:t>
            </w:r>
            <w:r w:rsidRPr="00F15923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  <w:p w14:paraId="48A7DA20" w14:textId="77777777" w:rsidR="00983272" w:rsidRPr="00983272" w:rsidRDefault="00983272" w:rsidP="00983272">
            <w:pPr>
              <w:pStyle w:val="ListParagraph"/>
              <w:ind w:left="142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  <w:p w14:paraId="6A67CA0D" w14:textId="759C00D1" w:rsidR="00983272" w:rsidRDefault="00983272" w:rsidP="0098327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​UNICEF and development partners have made huge investments in improving the country's nutrition situation over the years, and the Child Nutrition Fund is one </w:t>
            </w:r>
            <w:proofErr w:type="spellStart"/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programme</w:t>
            </w:r>
            <w:proofErr w:type="spellEnd"/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="00F15923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making</w:t>
            </w:r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tremendous progress, namely in Jigawa State.</w:t>
            </w:r>
          </w:p>
          <w:p w14:paraId="674254A1" w14:textId="1896AFC9" w:rsidR="00983272" w:rsidRPr="00F15923" w:rsidRDefault="00983272" w:rsidP="00F15923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</w:t>
            </w:r>
          </w:p>
          <w:p w14:paraId="76B580CC" w14:textId="1579FF18" w:rsidR="00983272" w:rsidRDefault="00F15923" w:rsidP="00983272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983272">
              <w:rPr>
                <w:rFonts w:ascii="Segoe UI" w:eastAsia="Times New Roman" w:hAnsi="Segoe UI" w:cs="Segoe UI"/>
                <w:noProof/>
                <w:kern w:val="0"/>
                <w:sz w:val="18"/>
                <w:szCs w:val="18"/>
                <w14:ligatures w14:val="none"/>
              </w:rPr>
              <w:drawing>
                <wp:inline distT="0" distB="0" distL="0" distR="0" wp14:anchorId="043BED1A" wp14:editId="0A03B1F6">
                  <wp:extent cx="1536700" cy="1016000"/>
                  <wp:effectExtent l="0" t="0" r="0" b="0"/>
                  <wp:docPr id="1711511546" name="Picture 2" descr="Bridge at sunr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idge at sunr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1B09EC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  <w:p w14:paraId="2458674C" w14:textId="1D841D3E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83272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​</w:t>
            </w:r>
            <w:r w:rsidRPr="00983272">
              <w:rPr>
                <w:rFonts w:ascii="Baskerville Old Face" w:eastAsia="Times New Roman" w:hAnsi="Baskerville Old Face" w:cs="Segoe UI"/>
                <w:color w:val="000000"/>
                <w:kern w:val="0"/>
                <w14:ligatures w14:val="none"/>
              </w:rPr>
              <w:t> </w:t>
            </w:r>
            <w:r w:rsidRPr="00983272">
              <w:rPr>
                <w:rFonts w:ascii="Baskerville Old Face" w:eastAsia="Times New Roman" w:hAnsi="Baskerville Old Face" w:cs="Segoe UI"/>
                <w:kern w:val="0"/>
                <w:sz w:val="18"/>
                <w:szCs w:val="18"/>
                <w:lang w:val="en-US"/>
                <w14:ligatures w14:val="none"/>
              </w:rPr>
              <w:t xml:space="preserve">Picture Caption: To make your document look professionally produced, Word provides </w:t>
            </w:r>
            <w:proofErr w:type="gramStart"/>
            <w:r w:rsidRPr="00983272">
              <w:rPr>
                <w:rFonts w:ascii="Baskerville Old Face" w:eastAsia="Times New Roman" w:hAnsi="Baskerville Old Face" w:cs="Segoe UI"/>
                <w:kern w:val="0"/>
                <w:sz w:val="18"/>
                <w:szCs w:val="18"/>
                <w:lang w:val="en-US"/>
                <w14:ligatures w14:val="none"/>
              </w:rPr>
              <w:t>header</w:t>
            </w:r>
            <w:proofErr w:type="gramEnd"/>
          </w:p>
          <w:p w14:paraId="6E7F89CD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  <w:p w14:paraId="2DD66A58" w14:textId="77777777" w:rsidR="00983272" w:rsidRPr="00983272" w:rsidRDefault="00983272" w:rsidP="00983272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r w:rsidRPr="00983272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​​</w:t>
            </w:r>
            <w:r w:rsidRPr="00983272">
              <w:rPr>
                <w:rFonts w:ascii="Baskerville Old Face" w:eastAsia="Times New Roman" w:hAnsi="Baskerville Old Face" w:cs="Segoe UI"/>
                <w:kern w:val="0"/>
                <w14:ligatures w14:val="none"/>
              </w:rPr>
              <w:t> </w:t>
            </w:r>
          </w:p>
        </w:tc>
        <w:tc>
          <w:tcPr>
            <w:tcW w:w="6640" w:type="dxa"/>
            <w:gridSpan w:val="2"/>
            <w:shd w:val="clear" w:color="auto" w:fill="auto"/>
          </w:tcPr>
          <w:p w14:paraId="15BA88F7" w14:textId="77777777" w:rsidR="00983272" w:rsidRDefault="00983272" w:rsidP="00983272">
            <w:pPr>
              <w:textAlignment w:val="baseline"/>
              <w:rPr>
                <w:rFonts w:ascii="Baskerville Old Face" w:eastAsia="Times New Roman" w:hAnsi="Baskerville Old Face" w:cs="Segoe UI"/>
                <w:kern w:val="0"/>
                <w:lang w:val="en-US"/>
                <w14:ligatures w14:val="none"/>
              </w:rPr>
            </w:pPr>
            <w:r w:rsidRPr="00983272">
              <w:rPr>
                <w:rFonts w:ascii="Segoe UI" w:eastAsia="Times New Roman" w:hAnsi="Segoe UI" w:cs="Segoe UI"/>
                <w:noProof/>
                <w:kern w:val="0"/>
                <w:sz w:val="18"/>
                <w:szCs w:val="18"/>
                <w:lang w:val="en-US"/>
                <w14:ligatures w14:val="none"/>
              </w:rPr>
              <w:lastRenderedPageBreak/>
              <w:drawing>
                <wp:inline distT="0" distB="0" distL="0" distR="0" wp14:anchorId="5FE70491" wp14:editId="3CA712A1">
                  <wp:extent cx="4216400" cy="2230612"/>
                  <wp:effectExtent l="0" t="0" r="0" b="5080"/>
                  <wp:docPr id="16774692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3146" cy="2239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251AC9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</w:pPr>
            <w:r w:rsidRPr="0098327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​​​​</w:t>
            </w:r>
            <w:r w:rsidRPr="00983272">
              <w:rPr>
                <w:rFonts w:ascii="Baskerville Old Face" w:eastAsia="Times New Roman" w:hAnsi="Baskerville Old Face" w:cs="Segoe UI"/>
                <w:i/>
                <w:iCs/>
                <w:kern w:val="0"/>
                <w:sz w:val="22"/>
                <w:szCs w:val="22"/>
                <w:lang w:val="en-US"/>
                <w14:ligatures w14:val="none"/>
              </w:rPr>
              <w:t>Children benefiting from the Child Nutrition Match Fund in Jigawa State</w:t>
            </w:r>
            <w:r w:rsidRPr="0098327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​​</w:t>
            </w:r>
            <w:r w:rsidRPr="00983272">
              <w:rPr>
                <w:rFonts w:ascii="Baskerville Old Face" w:eastAsia="Times New Roman" w:hAnsi="Baskerville Old Face" w:cs="Segoe UI"/>
                <w:kern w:val="0"/>
                <w:sz w:val="22"/>
                <w:szCs w:val="22"/>
                <w:lang w:val="en-US"/>
                <w14:ligatures w14:val="none"/>
              </w:rPr>
              <w:t> </w:t>
            </w:r>
          </w:p>
          <w:p w14:paraId="1A816D8F" w14:textId="77777777" w:rsidR="00983272" w:rsidRPr="00983272" w:rsidRDefault="00983272" w:rsidP="00983272">
            <w:pPr>
              <w:textAlignment w:val="baseline"/>
              <w:rPr>
                <w:rFonts w:ascii="Baskerville Old Face" w:eastAsia="Times New Roman" w:hAnsi="Baskerville Old Face" w:cs="Segoe UI"/>
                <w:kern w:val="0"/>
                <w:lang w:val="en-US"/>
                <w14:ligatures w14:val="none"/>
              </w:rPr>
            </w:pPr>
          </w:p>
        </w:tc>
      </w:tr>
      <w:tr w:rsidR="00983272" w:rsidRPr="00983272" w14:paraId="36DC203D" w14:textId="77777777" w:rsidTr="00F15923">
        <w:trPr>
          <w:trHeight w:val="4425"/>
        </w:trPr>
        <w:tc>
          <w:tcPr>
            <w:tcW w:w="2720" w:type="dxa"/>
            <w:vMerge/>
            <w:shd w:val="clear" w:color="auto" w:fill="auto"/>
            <w:hideMark/>
          </w:tcPr>
          <w:p w14:paraId="3960C3AC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59" w:type="dxa"/>
            <w:shd w:val="clear" w:color="auto" w:fill="auto"/>
            <w:hideMark/>
          </w:tcPr>
          <w:p w14:paraId="503F7945" w14:textId="77777777" w:rsidR="00983272" w:rsidRDefault="00983272" w:rsidP="00983272">
            <w:pPr>
              <w:ind w:left="23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983272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​</w:t>
            </w:r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governments to double their investment in essential nutrition commodities to accelerate the scale-up of policies, </w:t>
            </w:r>
            <w:proofErr w:type="spellStart"/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programmes</w:t>
            </w:r>
            <w:proofErr w:type="spellEnd"/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 xml:space="preserve"> for the prevention, early detection, and treatment of malnutrition.</w:t>
            </w:r>
          </w:p>
          <w:p w14:paraId="2E1C3977" w14:textId="77777777" w:rsidR="00983272" w:rsidRDefault="00983272" w:rsidP="00983272">
            <w:pPr>
              <w:ind w:left="23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</w:p>
          <w:p w14:paraId="0BD54534" w14:textId="77777777" w:rsidR="00983272" w:rsidRDefault="00983272" w:rsidP="00983272">
            <w:pPr>
              <w:ind w:left="23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The Child Nutrition Match Fund, supported by key donors, and managed by UNICEF</w:t>
            </w:r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  <w:lang w:val="en-US"/>
                <w14:ligatures w14:val="none"/>
              </w:rPr>
              <w:t>2</w:t>
            </w:r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, is a unique match funding instrument where UNICEF and its partners match government financing of essential nutrition commodities in a ratio of 1:1.</w:t>
            </w:r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  <w:p w14:paraId="6249EB79" w14:textId="77777777" w:rsidR="00921261" w:rsidRDefault="00921261" w:rsidP="00983272">
            <w:pPr>
              <w:ind w:left="23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  <w:p w14:paraId="78DAB833" w14:textId="77777777" w:rsidR="00F15923" w:rsidRDefault="00983272" w:rsidP="00F15923">
            <w:pPr>
              <w:ind w:left="237"/>
              <w:textAlignment w:val="baseline"/>
              <w:rPr>
                <w:rFonts w:ascii="Baskerville Old Face" w:eastAsia="Times New Roman" w:hAnsi="Baskerville Old Face" w:cs="Segoe UI"/>
                <w:kern w:val="0"/>
                <w14:ligatures w14:val="none"/>
              </w:rPr>
            </w:pPr>
            <w:r w:rsidRPr="00983272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Eligible commodities include the following: Ready to Use therapeutic Food (RUTF); Multiple Micronutrient Powders (MNPs); Small/Medium-quantity Lipid-based Nutrient Supplements (SQ/MQ-LNS); Vitamin A Supplements (VAS) for children; Micronutrient Supplements (MMS) and Balanced Energy Protein (BEP) supplements for women.</w:t>
            </w:r>
            <w:r w:rsidRPr="00983272">
              <w:rPr>
                <w:rFonts w:ascii="Baskerville Old Face" w:eastAsia="Times New Roman" w:hAnsi="Baskerville Old Face" w:cs="Segoe UI"/>
                <w:kern w:val="0"/>
                <w14:ligatures w14:val="none"/>
              </w:rPr>
              <w:t> </w:t>
            </w:r>
          </w:p>
          <w:p w14:paraId="288A188F" w14:textId="77777777" w:rsidR="00F15923" w:rsidRDefault="00F15923" w:rsidP="00F15923">
            <w:pPr>
              <w:ind w:left="237"/>
              <w:textAlignment w:val="baseline"/>
              <w:rPr>
                <w:rFonts w:ascii="Baskerville Old Face" w:eastAsia="Times New Roman" w:hAnsi="Baskerville Old Face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  <w:p w14:paraId="3C596411" w14:textId="77777777" w:rsidR="00F15923" w:rsidRDefault="00983272" w:rsidP="00F15923">
            <w:pPr>
              <w:ind w:left="237"/>
              <w:textAlignment w:val="baseline"/>
              <w:rPr>
                <w:rFonts w:ascii="Baskerville Old Face" w:eastAsia="Times New Roman" w:hAnsi="Baskerville Old Face" w:cs="Segoe UI"/>
                <w:kern w:val="0"/>
                <w14:ligatures w14:val="none"/>
              </w:rPr>
            </w:pPr>
            <w:r w:rsidRPr="0098327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  <w:t>PROGRESS</w:t>
            </w:r>
            <w:r w:rsidRPr="00983272">
              <w:rPr>
                <w:rFonts w:ascii="Baskerville Old Face" w:eastAsia="Times New Roman" w:hAnsi="Baskerville Old Face" w:cs="Segoe U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983272">
              <w:rPr>
                <w:rFonts w:ascii="Baskerville Old Face" w:eastAsia="Times New Roman" w:hAnsi="Baskerville Old Face" w:cs="Segoe UI"/>
                <w:kern w:val="0"/>
                <w14:ligatures w14:val="none"/>
              </w:rPr>
              <w:t> </w:t>
            </w:r>
          </w:p>
          <w:p w14:paraId="3533A35E" w14:textId="61134C0C" w:rsidR="00983272" w:rsidRPr="00F15923" w:rsidRDefault="00983272" w:rsidP="00F15923">
            <w:pPr>
              <w:ind w:left="237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83272">
              <w:rPr>
                <w:rFonts w:ascii="Baskerville Old Face" w:eastAsia="Times New Roman" w:hAnsi="Baskerville Old Face" w:cs="Segoe UI"/>
                <w:color w:val="000000"/>
                <w:kern w:val="0"/>
                <w:lang w:val="en-US"/>
                <w14:ligatures w14:val="none"/>
              </w:rPr>
              <w:t xml:space="preserve">UNICEF sent letters to the state governors of all 36 states </w:t>
            </w:r>
          </w:p>
        </w:tc>
        <w:tc>
          <w:tcPr>
            <w:tcW w:w="2981" w:type="dxa"/>
            <w:shd w:val="clear" w:color="auto" w:fill="auto"/>
            <w:hideMark/>
          </w:tcPr>
          <w:p w14:paraId="31B3A9AD" w14:textId="77777777" w:rsidR="00921261" w:rsidRDefault="00983272" w:rsidP="00F15923">
            <w:pPr>
              <w:ind w:left="141"/>
              <w:textAlignment w:val="baseline"/>
              <w:rPr>
                <w:rFonts w:ascii="Baskerville Old Face" w:eastAsia="Times New Roman" w:hAnsi="Baskerville Old Face" w:cs="Segoe UI"/>
                <w:color w:val="000000"/>
                <w:kern w:val="0"/>
                <w:lang w:val="en-US"/>
                <w14:ligatures w14:val="none"/>
              </w:rPr>
            </w:pPr>
            <w:r w:rsidRPr="00983272">
              <w:rPr>
                <w:rFonts w:ascii="Baskerville Old Face" w:eastAsia="Times New Roman" w:hAnsi="Baskerville Old Face" w:cs="Segoe UI"/>
                <w:color w:val="000000"/>
                <w:kern w:val="0"/>
                <w:lang w:val="en-US"/>
                <w14:ligatures w14:val="none"/>
              </w:rPr>
              <w:t xml:space="preserve">informing them of the Child Nutrition Fund opportunity. Jigawa State stepped forward as </w:t>
            </w:r>
            <w:r w:rsidRPr="00983272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​​</w:t>
            </w:r>
            <w:r w:rsidRPr="00983272">
              <w:rPr>
                <w:rFonts w:ascii="Baskerville Old Face" w:eastAsia="Times New Roman" w:hAnsi="Baskerville Old Face" w:cs="Segoe UI"/>
                <w:color w:val="000000"/>
                <w:kern w:val="0"/>
                <w:lang w:val="en-US"/>
                <w14:ligatures w14:val="none"/>
              </w:rPr>
              <w:t xml:space="preserve">the largest participant, with an investment of N250,000,000. Subsequently, </w:t>
            </w:r>
            <w:r w:rsidR="00F15923">
              <w:rPr>
                <w:rFonts w:ascii="Baskerville Old Face" w:eastAsia="Times New Roman" w:hAnsi="Baskerville Old Face" w:cs="Segoe UI"/>
                <w:color w:val="000000"/>
                <w:kern w:val="0"/>
                <w:lang w:val="en-US"/>
                <w14:ligatures w14:val="none"/>
              </w:rPr>
              <w:t xml:space="preserve">due to the Governor of Jigawa State’s commitment and investment in the </w:t>
            </w:r>
            <w:proofErr w:type="spellStart"/>
            <w:r w:rsidR="00F15923">
              <w:rPr>
                <w:rFonts w:ascii="Baskerville Old Face" w:eastAsia="Times New Roman" w:hAnsi="Baskerville Old Face" w:cs="Segoe UI"/>
                <w:color w:val="000000"/>
                <w:kern w:val="0"/>
                <w:lang w:val="en-US"/>
                <w14:ligatures w14:val="none"/>
              </w:rPr>
              <w:t>programme</w:t>
            </w:r>
            <w:proofErr w:type="spellEnd"/>
            <w:r w:rsidR="00F15923">
              <w:rPr>
                <w:rFonts w:ascii="Baskerville Old Face" w:eastAsia="Times New Roman" w:hAnsi="Baskerville Old Face" w:cs="Segoe UI"/>
                <w:color w:val="000000"/>
                <w:kern w:val="0"/>
                <w:lang w:val="en-US"/>
                <w14:ligatures w14:val="none"/>
              </w:rPr>
              <w:t>, UNICEF had the resources to create the biggest impact and the greatest improvement in</w:t>
            </w:r>
            <w:r w:rsidRPr="00983272">
              <w:rPr>
                <w:rFonts w:ascii="Baskerville Old Face" w:eastAsia="Times New Roman" w:hAnsi="Baskerville Old Face" w:cs="Segoe UI"/>
                <w:color w:val="000000"/>
                <w:kern w:val="0"/>
                <w:lang w:val="en-US"/>
                <w14:ligatures w14:val="none"/>
              </w:rPr>
              <w:t xml:space="preserve"> Jigawa.</w:t>
            </w:r>
          </w:p>
          <w:p w14:paraId="77FA8D30" w14:textId="77777777" w:rsidR="00921261" w:rsidRDefault="00921261" w:rsidP="00F15923">
            <w:pPr>
              <w:ind w:left="141"/>
              <w:textAlignment w:val="baseline"/>
              <w:rPr>
                <w:rFonts w:ascii="Baskerville Old Face" w:eastAsia="Times New Roman" w:hAnsi="Baskerville Old Face" w:cs="Segoe UI"/>
                <w:color w:val="000000"/>
                <w:kern w:val="0"/>
                <w:lang w:val="en-US"/>
                <w14:ligatures w14:val="none"/>
              </w:rPr>
            </w:pPr>
          </w:p>
          <w:p w14:paraId="33901289" w14:textId="77777777" w:rsidR="00921261" w:rsidRDefault="00921261" w:rsidP="00F15923">
            <w:pPr>
              <w:ind w:left="141"/>
              <w:textAlignment w:val="baseline"/>
              <w:rPr>
                <w:rFonts w:ascii="Baskerville Old Face" w:eastAsia="Times New Roman" w:hAnsi="Baskerville Old Face" w:cs="Segoe U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Baskerville Old Face" w:eastAsia="Times New Roman" w:hAnsi="Baskerville Old Face" w:cs="Segoe UI"/>
                <w:color w:val="000000"/>
                <w:kern w:val="0"/>
                <w:lang w:val="en-US"/>
                <w14:ligatures w14:val="none"/>
              </w:rPr>
              <w:t>CITE EXAMPLES OF IMPACT HERE</w:t>
            </w:r>
          </w:p>
          <w:p w14:paraId="30F8DE05" w14:textId="77777777" w:rsidR="00921261" w:rsidRDefault="00921261" w:rsidP="00F15923">
            <w:pPr>
              <w:ind w:left="141"/>
              <w:textAlignment w:val="baseline"/>
              <w:rPr>
                <w:rFonts w:ascii="Baskerville Old Face" w:eastAsia="Times New Roman" w:hAnsi="Baskerville Old Face" w:cs="Segoe UI"/>
                <w:color w:val="000000"/>
                <w:kern w:val="0"/>
                <w:lang w:val="en-US"/>
                <w14:ligatures w14:val="none"/>
              </w:rPr>
            </w:pPr>
          </w:p>
          <w:p w14:paraId="190F2438" w14:textId="2D9772BD" w:rsidR="00983272" w:rsidRDefault="00983272" w:rsidP="00921261">
            <w:pPr>
              <w:textAlignment w:val="baseline"/>
              <w:rPr>
                <w:rFonts w:ascii="Baskerville Old Face" w:eastAsia="Times New Roman" w:hAnsi="Baskerville Old Face" w:cs="Segoe UI"/>
                <w:color w:val="000000"/>
                <w:kern w:val="0"/>
                <w:lang w:val="en-US"/>
                <w14:ligatures w14:val="none"/>
              </w:rPr>
            </w:pPr>
            <w:r w:rsidRPr="00983272">
              <w:rPr>
                <w:rFonts w:ascii="Baskerville Old Face" w:eastAsia="Times New Roman" w:hAnsi="Baskerville Old Face" w:cs="Segoe UI"/>
                <w:color w:val="000000"/>
                <w:kern w:val="0"/>
                <w:lang w:val="en-US"/>
                <w14:ligatures w14:val="none"/>
              </w:rPr>
              <w:t>    </w:t>
            </w:r>
          </w:p>
          <w:p w14:paraId="255BF192" w14:textId="77777777" w:rsidR="00921261" w:rsidRDefault="00921261" w:rsidP="00F15923">
            <w:pPr>
              <w:ind w:left="14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23011A5C" w14:textId="6DDD31D2" w:rsidR="00921261" w:rsidRPr="00983272" w:rsidRDefault="00921261" w:rsidP="00F15923">
            <w:pPr>
              <w:ind w:left="14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74ED2E5D" w14:textId="77777777" w:rsidR="00983272" w:rsidRDefault="00983272" w:rsidP="00F15923">
            <w:pPr>
              <w:ind w:left="14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1DD38910" w14:textId="77777777" w:rsidR="00F15923" w:rsidRPr="00983272" w:rsidRDefault="00F15923" w:rsidP="00F15923">
            <w:pPr>
              <w:ind w:left="141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4A18A490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</w:pPr>
            <w:r w:rsidRPr="00983272">
              <w:rPr>
                <w:rFonts w:ascii="Baskerville Old Face" w:eastAsia="Times New Roman" w:hAnsi="Baskerville Old Face" w:cs="Segoe UI"/>
                <w:kern w:val="0"/>
                <w:lang w:val="en-US"/>
                <w14:ligatures w14:val="none"/>
              </w:rPr>
              <w:t> </w:t>
            </w:r>
          </w:p>
          <w:p w14:paraId="2E6E0F0A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</w:pPr>
            <w:r w:rsidRPr="00983272">
              <w:rPr>
                <w:rFonts w:ascii="Baskerville Old Face" w:eastAsia="Times New Roman" w:hAnsi="Baskerville Old Face" w:cs="Segoe UI"/>
                <w:kern w:val="0"/>
                <w:lang w:val="en-US"/>
                <w14:ligatures w14:val="none"/>
              </w:rPr>
              <w:t> </w:t>
            </w:r>
          </w:p>
          <w:p w14:paraId="4F43CD98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</w:pPr>
            <w:r w:rsidRPr="00983272">
              <w:rPr>
                <w:rFonts w:ascii="Baskerville Old Face" w:eastAsia="Times New Roman" w:hAnsi="Baskerville Old Face" w:cs="Segoe UI"/>
                <w:kern w:val="0"/>
                <w:lang w:val="en-US"/>
                <w14:ligatures w14:val="none"/>
              </w:rPr>
              <w:t> </w:t>
            </w:r>
          </w:p>
          <w:p w14:paraId="77332DB0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</w:pPr>
            <w:r w:rsidRPr="00983272">
              <w:rPr>
                <w:rFonts w:ascii="Baskerville Old Face" w:eastAsia="Times New Roman" w:hAnsi="Baskerville Old Face" w:cs="Segoe UI"/>
                <w:kern w:val="0"/>
                <w:lang w:val="en-US"/>
                <w14:ligatures w14:val="none"/>
              </w:rPr>
              <w:t> </w:t>
            </w:r>
          </w:p>
          <w:p w14:paraId="016CA13E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</w:pPr>
            <w:r w:rsidRPr="00983272">
              <w:rPr>
                <w:rFonts w:ascii="Baskerville Old Face" w:eastAsia="Times New Roman" w:hAnsi="Baskerville Old Face" w:cs="Segoe UI"/>
                <w:kern w:val="0"/>
                <w:lang w:val="en-US"/>
                <w14:ligatures w14:val="none"/>
              </w:rPr>
              <w:t> </w:t>
            </w:r>
          </w:p>
          <w:p w14:paraId="3F727501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</w:pPr>
            <w:r w:rsidRPr="00983272">
              <w:rPr>
                <w:rFonts w:ascii="Baskerville Old Face" w:eastAsia="Times New Roman" w:hAnsi="Baskerville Old Face" w:cs="Segoe UI"/>
                <w:kern w:val="0"/>
                <w:lang w:val="en-US"/>
                <w14:ligatures w14:val="none"/>
              </w:rPr>
              <w:t> </w:t>
            </w:r>
          </w:p>
          <w:p w14:paraId="24FF8B05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</w:pPr>
            <w:r w:rsidRPr="00983272">
              <w:rPr>
                <w:rFonts w:ascii="Baskerville Old Face" w:eastAsia="Times New Roman" w:hAnsi="Baskerville Old Face" w:cs="Segoe UI"/>
                <w:kern w:val="0"/>
                <w:lang w:val="en-US"/>
                <w14:ligatures w14:val="none"/>
              </w:rPr>
              <w:t> </w:t>
            </w:r>
          </w:p>
          <w:p w14:paraId="7A851415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</w:pPr>
            <w:r w:rsidRPr="00983272">
              <w:rPr>
                <w:rFonts w:ascii="Baskerville Old Face" w:eastAsia="Times New Roman" w:hAnsi="Baskerville Old Face" w:cs="Segoe UI"/>
                <w:kern w:val="0"/>
                <w:lang w:val="en-US"/>
                <w14:ligatures w14:val="none"/>
              </w:rPr>
              <w:t> </w:t>
            </w:r>
          </w:p>
          <w:p w14:paraId="5E605E97" w14:textId="77777777" w:rsidR="00983272" w:rsidRPr="00983272" w:rsidRDefault="00983272" w:rsidP="00983272">
            <w:pPr>
              <w:textAlignment w:val="baseline"/>
              <w:rPr>
                <w:rFonts w:ascii="Baskerville Old Face" w:eastAsia="Times New Roman" w:hAnsi="Baskerville Old Face" w:cs="Segoe UI"/>
                <w:kern w:val="0"/>
                <w:lang w:val="en-US"/>
                <w14:ligatures w14:val="none"/>
              </w:rPr>
            </w:pPr>
            <w:r w:rsidRPr="00983272">
              <w:rPr>
                <w:rFonts w:ascii="Baskerville Old Face" w:eastAsia="Times New Roman" w:hAnsi="Baskerville Old Face" w:cs="Segoe UI"/>
                <w:kern w:val="0"/>
                <w:lang w:val="en-US"/>
                <w14:ligatures w14:val="none"/>
              </w:rPr>
              <w:t> </w:t>
            </w:r>
          </w:p>
          <w:p w14:paraId="3219B587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val="en-US"/>
                <w14:ligatures w14:val="none"/>
              </w:rPr>
            </w:pPr>
            <w:r w:rsidRPr="00983272">
              <w:rPr>
                <w:rFonts w:ascii="Baskerville Old Face" w:eastAsia="Times New Roman" w:hAnsi="Baskerville Old Face" w:cs="Segoe UI"/>
                <w:kern w:val="0"/>
                <w:lang w:val="en-US"/>
                <w14:ligatures w14:val="none"/>
              </w:rPr>
              <w:lastRenderedPageBreak/>
              <w:t>.</w:t>
            </w:r>
            <w:r w:rsidRPr="00983272"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  <w:t>​</w:t>
            </w:r>
            <w:r w:rsidRPr="00983272">
              <w:rPr>
                <w:rFonts w:ascii="Baskerville Old Face" w:eastAsia="Times New Roman" w:hAnsi="Baskerville Old Face" w:cs="Segoe UI"/>
                <w:kern w:val="0"/>
                <w:lang w:val="en-US"/>
                <w14:ligatures w14:val="none"/>
              </w:rPr>
              <w:t>  </w:t>
            </w:r>
          </w:p>
          <w:p w14:paraId="1F55BA63" w14:textId="77777777" w:rsidR="00983272" w:rsidRPr="00983272" w:rsidRDefault="00983272" w:rsidP="00983272">
            <w:pPr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83272">
              <w:rPr>
                <w:rFonts w:ascii="Baskerville Old Face" w:eastAsia="Times New Roman" w:hAnsi="Baskerville Old Face" w:cs="Segoe UI"/>
                <w:kern w:val="0"/>
                <w14:ligatures w14:val="none"/>
              </w:rPr>
              <w:t> </w:t>
            </w:r>
          </w:p>
        </w:tc>
      </w:tr>
    </w:tbl>
    <w:p w14:paraId="35CD8772" w14:textId="77777777" w:rsidR="00983272" w:rsidRDefault="00983272"/>
    <w:sectPr w:rsidR="009832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Black">
    <w:panose1 w:val="02040A02050405020203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243AD"/>
    <w:multiLevelType w:val="multilevel"/>
    <w:tmpl w:val="24E8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251C69"/>
    <w:multiLevelType w:val="multilevel"/>
    <w:tmpl w:val="3EDC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EA731F"/>
    <w:multiLevelType w:val="hybridMultilevel"/>
    <w:tmpl w:val="6B9E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6D627B"/>
    <w:multiLevelType w:val="multilevel"/>
    <w:tmpl w:val="835C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6929192">
    <w:abstractNumId w:val="1"/>
  </w:num>
  <w:num w:numId="2" w16cid:durableId="1824076228">
    <w:abstractNumId w:val="0"/>
  </w:num>
  <w:num w:numId="3" w16cid:durableId="1573269954">
    <w:abstractNumId w:val="3"/>
  </w:num>
  <w:num w:numId="4" w16cid:durableId="618411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272"/>
    <w:rsid w:val="00624F62"/>
    <w:rsid w:val="00921261"/>
    <w:rsid w:val="00983272"/>
    <w:rsid w:val="00F1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0FBB"/>
  <w15:docId w15:val="{0383705C-FAEA-4D44-9A9E-494A4E76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832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ntentcontrolboundarysink">
    <w:name w:val="contentcontrolboundarysink"/>
    <w:basedOn w:val="DefaultParagraphFont"/>
    <w:rsid w:val="00983272"/>
  </w:style>
  <w:style w:type="character" w:customStyle="1" w:styleId="normaltextrun">
    <w:name w:val="normaltextrun"/>
    <w:basedOn w:val="DefaultParagraphFont"/>
    <w:rsid w:val="00983272"/>
  </w:style>
  <w:style w:type="character" w:customStyle="1" w:styleId="eop">
    <w:name w:val="eop"/>
    <w:basedOn w:val="DefaultParagraphFont"/>
    <w:rsid w:val="00983272"/>
  </w:style>
  <w:style w:type="character" w:customStyle="1" w:styleId="superscript">
    <w:name w:val="superscript"/>
    <w:basedOn w:val="DefaultParagraphFont"/>
    <w:rsid w:val="00983272"/>
  </w:style>
  <w:style w:type="character" w:customStyle="1" w:styleId="wacimagecontainer">
    <w:name w:val="wacimagecontainer"/>
    <w:basedOn w:val="DefaultParagraphFont"/>
    <w:rsid w:val="00983272"/>
  </w:style>
  <w:style w:type="paragraph" w:styleId="ListParagraph">
    <w:name w:val="List Paragraph"/>
    <w:basedOn w:val="Normal"/>
    <w:uiPriority w:val="34"/>
    <w:qFormat/>
    <w:rsid w:val="00983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9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Diosa (Nairobi)</dc:creator>
  <cp:keywords/>
  <dc:description/>
  <cp:lastModifiedBy>Woods, Diosa (Nairobi)</cp:lastModifiedBy>
  <cp:revision>1</cp:revision>
  <dcterms:created xsi:type="dcterms:W3CDTF">2024-06-13T09:12:00Z</dcterms:created>
  <dcterms:modified xsi:type="dcterms:W3CDTF">2024-06-13T09:57:00Z</dcterms:modified>
</cp:coreProperties>
</file>